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7BFF" w:rsidRDefault="00AB56D6">
      <w:pPr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Cs/>
          <w:sz w:val="30"/>
          <w:szCs w:val="30"/>
        </w:rPr>
        <w:t>附件</w:t>
      </w:r>
      <w:r w:rsidR="00482590">
        <w:rPr>
          <w:rFonts w:ascii="华文中宋" w:eastAsia="华文中宋" w:hAnsi="华文中宋" w:hint="eastAsia"/>
          <w:bCs/>
          <w:sz w:val="30"/>
          <w:szCs w:val="30"/>
        </w:rPr>
        <w:t xml:space="preserve">3 </w:t>
      </w:r>
      <w:r>
        <w:rPr>
          <w:rFonts w:ascii="华文中宋" w:eastAsia="华文中宋" w:hAnsi="华文中宋" w:hint="eastAsia"/>
          <w:bCs/>
          <w:sz w:val="30"/>
          <w:szCs w:val="30"/>
        </w:rPr>
        <w:t xml:space="preserve">   </w:t>
      </w:r>
      <w:bookmarkStart w:id="0" w:name="_GoBack"/>
      <w:bookmarkEnd w:id="0"/>
      <w:r w:rsidR="00F53B8A" w:rsidRPr="00F53B8A">
        <w:rPr>
          <w:rFonts w:ascii="华文中宋" w:eastAsia="华文中宋" w:hAnsi="华文中宋" w:hint="eastAsia"/>
          <w:b/>
          <w:sz w:val="36"/>
          <w:szCs w:val="36"/>
        </w:rPr>
        <w:t>本市集卡相关技术要求和经营规定及</w:t>
      </w:r>
      <w:r>
        <w:rPr>
          <w:rFonts w:ascii="华文中宋" w:eastAsia="华文中宋" w:hAnsi="华文中宋" w:hint="eastAsia"/>
          <w:b/>
          <w:sz w:val="36"/>
          <w:szCs w:val="36"/>
        </w:rPr>
        <w:t>认证内容</w:t>
      </w:r>
    </w:p>
    <w:p w:rsidR="00F53B8A" w:rsidRDefault="00F53B8A" w:rsidP="00F53B8A">
      <w:pPr>
        <w:rPr>
          <w:rFonts w:ascii="宋体" w:eastAsia="宋体" w:hAnsi="宋体" w:cs="Times New Roman"/>
          <w:sz w:val="30"/>
          <w:szCs w:val="30"/>
        </w:rPr>
      </w:pPr>
    </w:p>
    <w:p w:rsidR="00F53B8A" w:rsidRPr="00F53B8A" w:rsidRDefault="00F53B8A" w:rsidP="00F53B8A">
      <w:pPr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一、</w:t>
      </w:r>
      <w:r w:rsidRPr="00F53B8A">
        <w:rPr>
          <w:rFonts w:ascii="宋体" w:eastAsia="宋体" w:hAnsi="宋体" w:cs="Times New Roman" w:hint="eastAsia"/>
          <w:sz w:val="30"/>
          <w:szCs w:val="30"/>
        </w:rPr>
        <w:t>本市集卡相关技术要求和经营规定</w:t>
      </w:r>
    </w:p>
    <w:p w:rsidR="00F53B8A" w:rsidRDefault="00F53B8A" w:rsidP="00F53B8A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1.车辆技术要求应当符合《道路运输车辆技术管理规定》要求；</w:t>
      </w:r>
    </w:p>
    <w:p w:rsidR="00F53B8A" w:rsidRDefault="00F53B8A" w:rsidP="00F53B8A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2.车辆运行安全技术条件应符合《机动车运行安全技术条件》（GB7258</w:t>
      </w:r>
    </w:p>
    <w:p w:rsidR="00F53B8A" w:rsidRDefault="00F53B8A" w:rsidP="00F53B8A">
      <w:pPr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-2017）要求；</w:t>
      </w:r>
    </w:p>
    <w:p w:rsidR="00F53B8A" w:rsidRDefault="00F53B8A" w:rsidP="00F53B8A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3.车辆外廊尺寸应符合《汽车、挂车及汽车列车外廊尺寸、轴荷及质量限值》（GB1589-2016）要求</w:t>
      </w:r>
    </w:p>
    <w:p w:rsidR="00F53B8A" w:rsidRDefault="00F53B8A" w:rsidP="00F53B8A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4.车辆技术等级应符合《营运车辆技术等级划分和评定要求》（JT/T198）规定的二级车条件及以上要求；</w:t>
      </w:r>
    </w:p>
    <w:p w:rsidR="00F53B8A" w:rsidRDefault="00F53B8A" w:rsidP="00F53B8A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5.车辆应符合环保部门规定的环保要求（排放标准应达到国Ⅳ标准及以上）；</w:t>
      </w:r>
    </w:p>
    <w:p w:rsidR="00F53B8A" w:rsidRDefault="00F53B8A" w:rsidP="00F53B8A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6.车辆配置符合《道路运输车辆卫星定位系统车载终端技术要求》（JT/T794）要求的卫星定位系统车载终端，并接入符合要求的监控平台。</w:t>
      </w:r>
    </w:p>
    <w:p w:rsidR="00F53B8A" w:rsidRDefault="00F53B8A" w:rsidP="00F53B8A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7.从事集装箱运输的：</w:t>
      </w:r>
    </w:p>
    <w:p w:rsidR="00F53B8A" w:rsidRDefault="00F53B8A" w:rsidP="00F53B8A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（1）牵引车：4×2牵引车发动机净功率≥213 kW（290马力），准牵引总质量≥33000Kg，6×4 牵引车发动机净功率≥235 kW（320马力），准牵引总质量≥35000Kg；</w:t>
      </w:r>
    </w:p>
    <w:p w:rsidR="00F53B8A" w:rsidRDefault="00F53B8A" w:rsidP="00F53B8A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（2）挂车车身结构为框架式，挂车额定载质量（吨位）应在20吨(含)以上，且牵引车头的准牵引总质量应当与挂车的总质量相匹配；</w:t>
      </w:r>
    </w:p>
    <w:p w:rsidR="00F53B8A" w:rsidRDefault="00F53B8A" w:rsidP="00F53B8A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（3）挂车具有固定集装箱的转锁装置。</w:t>
      </w:r>
    </w:p>
    <w:p w:rsidR="000B7BFF" w:rsidRDefault="00F53B8A">
      <w:pPr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二</w:t>
      </w:r>
      <w:r w:rsidR="00AB56D6">
        <w:rPr>
          <w:rFonts w:ascii="宋体" w:eastAsia="宋体" w:hAnsi="宋体" w:cs="Times New Roman" w:hint="eastAsia"/>
          <w:sz w:val="30"/>
          <w:szCs w:val="30"/>
        </w:rPr>
        <w:t>、</w:t>
      </w:r>
      <w:r>
        <w:rPr>
          <w:rFonts w:ascii="宋体" w:eastAsia="宋体" w:hAnsi="宋体" w:cs="Times New Roman" w:hint="eastAsia"/>
          <w:sz w:val="30"/>
          <w:szCs w:val="30"/>
        </w:rPr>
        <w:t>技术认证申请</w:t>
      </w:r>
      <w:r w:rsidR="00AB56D6">
        <w:rPr>
          <w:rFonts w:ascii="宋体" w:eastAsia="宋体" w:hAnsi="宋体" w:cs="Times New Roman" w:hint="eastAsia"/>
          <w:sz w:val="30"/>
          <w:szCs w:val="30"/>
        </w:rPr>
        <w:t>材料要求</w:t>
      </w:r>
    </w:p>
    <w:p w:rsidR="000B7BFF" w:rsidRDefault="00AB56D6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1.材料是否齐全，认证登记表填写是否正确、齐全；</w:t>
      </w:r>
    </w:p>
    <w:p w:rsidR="000B7BFF" w:rsidRDefault="00AB56D6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2.复印内容是否清晰，认证登记表及复印件是否已加盖企业公章；</w:t>
      </w:r>
    </w:p>
    <w:p w:rsidR="000B7BFF" w:rsidRDefault="00AB56D6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/>
          <w:sz w:val="30"/>
          <w:szCs w:val="30"/>
        </w:rPr>
        <w:lastRenderedPageBreak/>
        <w:t>3</w:t>
      </w:r>
      <w:r>
        <w:rPr>
          <w:rFonts w:ascii="宋体" w:eastAsia="宋体" w:hAnsi="宋体" w:cs="Times New Roman" w:hint="eastAsia"/>
          <w:sz w:val="30"/>
          <w:szCs w:val="30"/>
        </w:rPr>
        <w:t>.集卡《道路运输证》与《行驶证》企业名称是否一致；</w:t>
      </w:r>
    </w:p>
    <w:p w:rsidR="000B7BFF" w:rsidRDefault="00AB56D6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4.《行驶证》使用性质是否为“营业性”，安检是否在有效期；</w:t>
      </w:r>
    </w:p>
    <w:p w:rsidR="000B7BFF" w:rsidRDefault="00AB56D6">
      <w:pPr>
        <w:ind w:firstLineChars="200" w:firstLine="600"/>
        <w:rPr>
          <w:rFonts w:ascii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5.《道路运输证》是否含危险货运经营项目，</w:t>
      </w:r>
      <w:r>
        <w:rPr>
          <w:rFonts w:ascii="宋体" w:hAnsi="宋体" w:cs="宋体" w:hint="eastAsia"/>
          <w:kern w:val="0"/>
          <w:sz w:val="30"/>
          <w:szCs w:val="30"/>
        </w:rPr>
        <w:t>技术等级评定及年审是否均在有效期内；</w:t>
      </w:r>
    </w:p>
    <w:p w:rsidR="000B7BFF" w:rsidRDefault="00AB56D6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4.其他。</w:t>
      </w:r>
    </w:p>
    <w:p w:rsidR="000B7BFF" w:rsidRDefault="00F53B8A">
      <w:pPr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三</w:t>
      </w:r>
      <w:r w:rsidR="00AB56D6">
        <w:rPr>
          <w:rFonts w:ascii="宋体" w:eastAsia="宋体" w:hAnsi="宋体" w:cs="Times New Roman" w:hint="eastAsia"/>
          <w:sz w:val="30"/>
          <w:szCs w:val="30"/>
        </w:rPr>
        <w:t>、集卡</w:t>
      </w:r>
      <w:r>
        <w:rPr>
          <w:rFonts w:ascii="宋体" w:eastAsia="宋体" w:hAnsi="宋体" w:cs="Times New Roman" w:hint="eastAsia"/>
          <w:sz w:val="30"/>
          <w:szCs w:val="30"/>
        </w:rPr>
        <w:t>认证</w:t>
      </w:r>
      <w:r w:rsidR="00AB56D6">
        <w:rPr>
          <w:rFonts w:ascii="宋体" w:eastAsia="宋体" w:hAnsi="宋体" w:cs="Times New Roman" w:hint="eastAsia"/>
          <w:sz w:val="30"/>
          <w:szCs w:val="30"/>
        </w:rPr>
        <w:t>要求</w:t>
      </w:r>
    </w:p>
    <w:p w:rsidR="000B7BFF" w:rsidRDefault="00AB56D6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1.《道路运输证》是否具备“货物专用运输（集装箱）”经营范围；</w:t>
      </w:r>
    </w:p>
    <w:p w:rsidR="000B7BFF" w:rsidRDefault="00AB56D6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2.集卡技术等级是否为一、二级车；</w:t>
      </w:r>
    </w:p>
    <w:p w:rsidR="000B7BFF" w:rsidRDefault="00AB56D6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3.集卡排放是否达到国Ⅳ及以上标准；</w:t>
      </w:r>
    </w:p>
    <w:p w:rsidR="000B7BFF" w:rsidRDefault="00AB56D6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4.牵引车头：4×4发动机净功率是否达到213 kW（290马力），准牵引总质量是否达到33000Kg，6×4牵引车发动机净功率是否达到235 kW（320马力），准牵引总质量是否达到35000Kg；</w:t>
      </w:r>
    </w:p>
    <w:p w:rsidR="000B7BFF" w:rsidRDefault="00AB56D6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5</w:t>
      </w:r>
      <w:r>
        <w:rPr>
          <w:rFonts w:ascii="宋体" w:eastAsia="宋体" w:hAnsi="宋体" w:cs="Times New Roman"/>
          <w:sz w:val="30"/>
          <w:szCs w:val="30"/>
        </w:rPr>
        <w:t>.</w:t>
      </w:r>
      <w:r>
        <w:rPr>
          <w:rFonts w:ascii="宋体" w:eastAsia="宋体" w:hAnsi="宋体" w:cs="Times New Roman" w:hint="eastAsia"/>
          <w:sz w:val="30"/>
          <w:szCs w:val="30"/>
        </w:rPr>
        <w:t>挂车车身结构是否为框架式，挂车额定载质量（吨位）是否达到20吨(含)以上，牵引车头的准牵引总质量是否与挂车的总质量相匹配；</w:t>
      </w:r>
    </w:p>
    <w:p w:rsidR="000B7BFF" w:rsidRDefault="00AB56D6">
      <w:pPr>
        <w:ind w:firstLineChars="200" w:firstLine="600"/>
        <w:rPr>
          <w:rFonts w:ascii="宋体" w:eastAsia="宋体" w:hAnsi="宋体" w:cs="Times New Roman"/>
          <w:sz w:val="30"/>
          <w:szCs w:val="30"/>
        </w:rPr>
      </w:pPr>
      <w:r>
        <w:rPr>
          <w:rFonts w:ascii="宋体" w:eastAsia="宋体" w:hAnsi="宋体" w:cs="Times New Roman" w:hint="eastAsia"/>
          <w:sz w:val="30"/>
          <w:szCs w:val="30"/>
        </w:rPr>
        <w:t>6.其他。</w:t>
      </w:r>
    </w:p>
    <w:sectPr w:rsidR="000B7BFF" w:rsidSect="00F53B8A">
      <w:footerReference w:type="default" r:id="rId7"/>
      <w:pgSz w:w="11906" w:h="16838"/>
      <w:pgMar w:top="851" w:right="1021" w:bottom="851" w:left="1021" w:header="851" w:footer="454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5F3B" w:rsidRDefault="00175F3B" w:rsidP="00F53B8A">
      <w:r>
        <w:separator/>
      </w:r>
    </w:p>
  </w:endnote>
  <w:endnote w:type="continuationSeparator" w:id="0">
    <w:p w:rsidR="00175F3B" w:rsidRDefault="00175F3B" w:rsidP="00F53B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4938"/>
      <w:docPartObj>
        <w:docPartGallery w:val="Page Numbers (Bottom of Page)"/>
        <w:docPartUnique/>
      </w:docPartObj>
    </w:sdtPr>
    <w:sdtEndPr>
      <w:rPr>
        <w:sz w:val="28"/>
        <w:szCs w:val="28"/>
      </w:rPr>
    </w:sdtEndPr>
    <w:sdtContent>
      <w:p w:rsidR="00F53B8A" w:rsidRPr="00F53B8A" w:rsidRDefault="004E6004">
        <w:pPr>
          <w:pStyle w:val="a6"/>
          <w:jc w:val="center"/>
          <w:rPr>
            <w:sz w:val="28"/>
            <w:szCs w:val="28"/>
          </w:rPr>
        </w:pPr>
        <w:r w:rsidRPr="00F53B8A">
          <w:rPr>
            <w:sz w:val="28"/>
            <w:szCs w:val="28"/>
          </w:rPr>
          <w:fldChar w:fldCharType="begin"/>
        </w:r>
        <w:r w:rsidR="00F53B8A" w:rsidRPr="00F53B8A">
          <w:rPr>
            <w:sz w:val="28"/>
            <w:szCs w:val="28"/>
          </w:rPr>
          <w:instrText xml:space="preserve"> PAGE   \* MERGEFORMAT </w:instrText>
        </w:r>
        <w:r w:rsidRPr="00F53B8A">
          <w:rPr>
            <w:sz w:val="28"/>
            <w:szCs w:val="28"/>
          </w:rPr>
          <w:fldChar w:fldCharType="separate"/>
        </w:r>
        <w:r w:rsidR="00482590" w:rsidRPr="00482590">
          <w:rPr>
            <w:noProof/>
            <w:sz w:val="28"/>
            <w:szCs w:val="28"/>
            <w:lang w:val="zh-CN"/>
          </w:rPr>
          <w:t>1</w:t>
        </w:r>
        <w:r w:rsidRPr="00F53B8A">
          <w:rPr>
            <w:sz w:val="28"/>
            <w:szCs w:val="28"/>
          </w:rPr>
          <w:fldChar w:fldCharType="end"/>
        </w:r>
      </w:p>
    </w:sdtContent>
  </w:sdt>
  <w:p w:rsidR="00F53B8A" w:rsidRDefault="00F53B8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5F3B" w:rsidRDefault="00175F3B" w:rsidP="00F53B8A">
      <w:r>
        <w:separator/>
      </w:r>
    </w:p>
  </w:footnote>
  <w:footnote w:type="continuationSeparator" w:id="0">
    <w:p w:rsidR="00175F3B" w:rsidRDefault="00175F3B" w:rsidP="00F53B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720DB9"/>
    <w:rsid w:val="000B7BFF"/>
    <w:rsid w:val="00175F3B"/>
    <w:rsid w:val="00415B74"/>
    <w:rsid w:val="00482590"/>
    <w:rsid w:val="004E6004"/>
    <w:rsid w:val="006428E5"/>
    <w:rsid w:val="00720DB9"/>
    <w:rsid w:val="00AB56D6"/>
    <w:rsid w:val="00C824A3"/>
    <w:rsid w:val="00F53B8A"/>
    <w:rsid w:val="00F959F6"/>
    <w:rsid w:val="2E8478B8"/>
    <w:rsid w:val="7FC41E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BFF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B7BFF"/>
    <w:pPr>
      <w:widowControl/>
      <w:spacing w:after="150"/>
      <w:jc w:val="left"/>
    </w:pPr>
    <w:rPr>
      <w:rFonts w:ascii="宋体" w:eastAsia="宋体" w:hAnsi="宋体" w:cs="宋体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0B7BFF"/>
    <w:pPr>
      <w:ind w:firstLineChars="200" w:firstLine="420"/>
    </w:pPr>
  </w:style>
  <w:style w:type="paragraph" w:styleId="a5">
    <w:name w:val="header"/>
    <w:basedOn w:val="a"/>
    <w:link w:val="Char"/>
    <w:uiPriority w:val="99"/>
    <w:semiHidden/>
    <w:unhideWhenUsed/>
    <w:rsid w:val="00F53B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F53B8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F53B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F53B8A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139</Words>
  <Characters>797</Characters>
  <Application>Microsoft Office Word</Application>
  <DocSecurity>0</DocSecurity>
  <Lines>6</Lines>
  <Paragraphs>1</Paragraphs>
  <ScaleCrop>false</ScaleCrop>
  <Company/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ZY</dc:creator>
  <cp:lastModifiedBy>Windows 用户</cp:lastModifiedBy>
  <cp:revision>4</cp:revision>
  <dcterms:created xsi:type="dcterms:W3CDTF">2019-01-04T02:16:00Z</dcterms:created>
  <dcterms:modified xsi:type="dcterms:W3CDTF">2019-01-25T05:58:00Z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2052-11.1.0.7989</vt:lpwstr>
  </property>
</Properties>
</file>